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数学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经贸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数学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21电商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翟爱玲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以现代教育理论，教学大纲和考纲为指导，全面贯彻党的教育方针，深化教育改革，积极实施和推进素质教育，不仅使学生掌握高中数学基础知识与能力，而且要全方位培养学生的创新意识，创新精神，创新能力和实践能力，争取高三教学再上新台阶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级进入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春考最后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冲刺阶段，学生前期已经完成一轮复习，但大部分学生对基础知识的掌握效果一般，大部分学生没有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进入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备考的状态，学习动力不足，不能够自主学习，对数学持放弃的态度，只有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几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个学生掌握的基础还可以。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ind w:firstLine="643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本学期教材人教版一、二、三册。</w:t>
            </w:r>
          </w:p>
          <w:p>
            <w:pPr>
              <w:widowControl/>
              <w:ind w:firstLine="643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《二轮专题复习材料》</w:t>
            </w:r>
          </w:p>
          <w:p>
            <w:pPr>
              <w:widowControl/>
              <w:ind w:firstLine="643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春季高考专项突破检测卷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》</w:t>
            </w:r>
          </w:p>
          <w:p>
            <w:pPr>
              <w:widowControl/>
              <w:ind w:firstLine="643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三轮套题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》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ind w:left="321"/>
              <w:jc w:val="left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1.掌握考点，分析易错点。</w:t>
            </w:r>
          </w:p>
          <w:p>
            <w:pPr>
              <w:widowControl/>
              <w:ind w:left="321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2.注重数学思想方法的考查，数形结合思想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eastAsia="zh-CN"/>
              </w:rPr>
              <w:t>。</w:t>
            </w:r>
          </w:p>
          <w:p>
            <w:pPr>
              <w:widowControl/>
              <w:ind w:left="321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3.高考试题注意区分度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eastAsia="zh-CN"/>
              </w:rPr>
              <w:t>。</w:t>
            </w:r>
          </w:p>
          <w:p>
            <w:pPr>
              <w:spacing w:line="420" w:lineRule="exact"/>
              <w:ind w:firstLine="361" w:firstLineChars="100"/>
              <w:rPr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4.知识的综合运用能力。</w:t>
            </w:r>
          </w:p>
          <w:p>
            <w:pPr>
              <w:spacing w:line="420" w:lineRule="exact"/>
              <w:ind w:firstLine="720" w:firstLineChars="200"/>
              <w:rPr>
                <w:sz w:val="36"/>
                <w:szCs w:val="36"/>
              </w:rPr>
            </w:pPr>
          </w:p>
          <w:p>
            <w:pPr>
              <w:spacing w:line="420" w:lineRule="exact"/>
              <w:ind w:firstLine="720" w:firstLineChars="200"/>
              <w:rPr>
                <w:sz w:val="36"/>
                <w:szCs w:val="36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ind w:left="959" w:leftChars="304" w:hanging="321" w:hangingChars="1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1.注重基础知识的整合、巩固。回归课本，模块练习，进一步夯实基础，提高解题的准确性与速度。</w:t>
            </w:r>
          </w:p>
          <w:p>
            <w:pPr>
              <w:widowControl/>
              <w:ind w:firstLine="643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2.重视和加强选择题的训练和研究。</w:t>
            </w:r>
          </w:p>
          <w:p>
            <w:pPr>
              <w:widowControl/>
              <w:ind w:firstLine="643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3.查漏补缺，保强攻弱。对自己的薄弱环节要加强联系，加强各章节知识点的横向联系。</w:t>
            </w:r>
          </w:p>
          <w:p>
            <w:pPr>
              <w:widowControl/>
              <w:ind w:firstLine="643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4.提升学生的运算能力，规范答题的能力。</w:t>
            </w:r>
          </w:p>
          <w:p>
            <w:pPr>
              <w:spacing w:line="420" w:lineRule="exact"/>
              <w:ind w:firstLine="643" w:firstLineChars="200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5.构建全部知识的数学体系，提高学生的知识综合应用能力。</w:t>
            </w:r>
          </w:p>
          <w:p>
            <w:pPr>
              <w:spacing w:line="420" w:lineRule="exact"/>
              <w:ind w:firstLine="643" w:firstLineChars="200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spacing w:line="420" w:lineRule="exact"/>
              <w:ind w:firstLine="643" w:firstLineChars="200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集合、逻辑用语和不等式、函数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公式运算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数列、平面向量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性质、运用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三角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公式、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解析几何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计算 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清明节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立体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几何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判断、证明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概率与统计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计算 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知识点的综合运用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知识点的综合运用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五一假期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知识点的综合运用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模拟春考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  <w:t>期末复习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wNTNmYWI0NzQwYjY1NDRkZTlmMWYzMGQ4YWQ2MDE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0E7C5632"/>
    <w:rsid w:val="105772C0"/>
    <w:rsid w:val="175207E1"/>
    <w:rsid w:val="295B1778"/>
    <w:rsid w:val="2D866F12"/>
    <w:rsid w:val="30082697"/>
    <w:rsid w:val="33DC1707"/>
    <w:rsid w:val="380648D7"/>
    <w:rsid w:val="3A4573F5"/>
    <w:rsid w:val="4D0913E7"/>
    <w:rsid w:val="50CB3298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6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ZAL</cp:lastModifiedBy>
  <dcterms:modified xsi:type="dcterms:W3CDTF">2024-02-28T07:09:31Z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